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2A" w:rsidRPr="00FC4FF5" w:rsidRDefault="006F722A" w:rsidP="006F722A">
      <w:pPr>
        <w:spacing w:line="360" w:lineRule="auto"/>
        <w:jc w:val="center"/>
        <w:rPr>
          <w:b/>
          <w:bCs/>
        </w:rPr>
      </w:pPr>
      <w:r w:rsidRPr="00FC4FF5">
        <w:rPr>
          <w:b/>
          <w:bCs/>
          <w:lang w:val="vi-VN"/>
        </w:rPr>
        <w:t>THỂ LỆ CHƯƠNG TRÌNH KHUYẾN MẠI</w:t>
      </w:r>
    </w:p>
    <w:p w:rsidR="006F722A" w:rsidRPr="00FC4FF5" w:rsidRDefault="006F722A" w:rsidP="006F722A">
      <w:pPr>
        <w:tabs>
          <w:tab w:val="left" w:pos="1080"/>
        </w:tabs>
        <w:spacing w:line="360" w:lineRule="auto"/>
        <w:jc w:val="both"/>
        <w:rPr>
          <w:b/>
          <w:i/>
        </w:rPr>
      </w:pPr>
      <w:bookmarkStart w:id="0" w:name="_GoBack"/>
      <w:bookmarkEnd w:id="0"/>
      <w:r w:rsidRPr="00FC4FF5">
        <w:rPr>
          <w:b/>
          <w:bCs/>
          <w:lang w:val="vi-VN"/>
        </w:rPr>
        <w:t>1. T</w:t>
      </w:r>
      <w:r w:rsidRPr="00FC4FF5">
        <w:rPr>
          <w:b/>
          <w:bCs/>
        </w:rPr>
        <w:t>ê</w:t>
      </w:r>
      <w:r w:rsidRPr="00FC4FF5">
        <w:rPr>
          <w:b/>
          <w:bCs/>
          <w:lang w:val="vi-VN"/>
        </w:rPr>
        <w:t>n Chương trình khuyến mại:</w:t>
      </w:r>
      <w:r w:rsidRPr="00FC4FF5">
        <w:rPr>
          <w:lang w:val="vi-VN"/>
        </w:rPr>
        <w:t xml:space="preserve"> </w:t>
      </w:r>
      <w:r w:rsidRPr="009674FB">
        <w:t>Đăng ký iPay – Combo 500K tặng ngay</w:t>
      </w:r>
    </w:p>
    <w:p w:rsidR="006F722A" w:rsidRPr="00F0418C" w:rsidRDefault="006F722A" w:rsidP="006F722A">
      <w:pPr>
        <w:spacing w:line="360" w:lineRule="auto"/>
        <w:jc w:val="both"/>
        <w:rPr>
          <w:sz w:val="26"/>
          <w:szCs w:val="20"/>
          <w:lang w:val="vi-VN"/>
        </w:rPr>
      </w:pPr>
      <w:r w:rsidRPr="00FC4FF5">
        <w:rPr>
          <w:b/>
          <w:bCs/>
          <w:lang w:val="vi-VN"/>
        </w:rPr>
        <w:t xml:space="preserve">2. Hàng hóa, dịch vụ khuyến mại: </w:t>
      </w:r>
      <w:r w:rsidRPr="001E59AA">
        <w:rPr>
          <w:lang w:val="vi-VN"/>
        </w:rPr>
        <w:t>Dịch vụ Ứng dụng Ngân hàng số (VietinBank iPay Mobile) của VietinBank</w:t>
      </w:r>
    </w:p>
    <w:p w:rsidR="006F722A" w:rsidRPr="00FC4FF5" w:rsidRDefault="006F722A" w:rsidP="006F722A">
      <w:pPr>
        <w:spacing w:line="360" w:lineRule="auto"/>
        <w:jc w:val="both"/>
        <w:rPr>
          <w:lang w:val="vi-VN"/>
        </w:rPr>
      </w:pPr>
      <w:r w:rsidRPr="00FC4FF5">
        <w:rPr>
          <w:b/>
          <w:bCs/>
          <w:lang w:val="vi-VN"/>
        </w:rPr>
        <w:t>3. Thời gian khuyến mại:</w:t>
      </w:r>
      <w:r w:rsidRPr="00FC4FF5">
        <w:rPr>
          <w:lang w:val="vi-VN"/>
        </w:rPr>
        <w:t xml:space="preserve"> </w:t>
      </w:r>
      <w:r w:rsidRPr="00FC4FF5">
        <w:t xml:space="preserve">Từ ngày </w:t>
      </w:r>
      <w:r>
        <w:t>20</w:t>
      </w:r>
      <w:r w:rsidRPr="00FC4FF5">
        <w:t>/</w:t>
      </w:r>
      <w:r>
        <w:t>5</w:t>
      </w:r>
      <w:r w:rsidRPr="00FC4FF5">
        <w:t>/202</w:t>
      </w:r>
      <w:r>
        <w:t>4</w:t>
      </w:r>
      <w:r w:rsidRPr="00FC4FF5">
        <w:t xml:space="preserve"> đến hết ngày 31/</w:t>
      </w:r>
      <w:r>
        <w:t>12</w:t>
      </w:r>
      <w:r w:rsidRPr="00FC4FF5">
        <w:t>/2024</w:t>
      </w:r>
    </w:p>
    <w:p w:rsidR="006F722A" w:rsidRPr="009344B7" w:rsidRDefault="006F722A" w:rsidP="006F722A">
      <w:pPr>
        <w:spacing w:line="355" w:lineRule="auto"/>
        <w:jc w:val="both"/>
        <w:rPr>
          <w:lang w:val="vi-VN"/>
        </w:rPr>
      </w:pPr>
      <w:r w:rsidRPr="00FC4FF5">
        <w:rPr>
          <w:b/>
          <w:bCs/>
          <w:lang w:val="vi-VN"/>
        </w:rPr>
        <w:t>4. Địa bàn (phạm vi) khuyến mại:</w:t>
      </w:r>
      <w:r w:rsidRPr="00FC4FF5">
        <w:rPr>
          <w:lang w:val="vi-VN"/>
        </w:rPr>
        <w:t xml:space="preserve"> </w:t>
      </w:r>
      <w:r>
        <w:t>Toàn quốc</w:t>
      </w:r>
    </w:p>
    <w:p w:rsidR="006F722A" w:rsidRPr="001E59AA" w:rsidRDefault="006F722A" w:rsidP="006F722A">
      <w:pPr>
        <w:spacing w:line="360" w:lineRule="auto"/>
        <w:jc w:val="both"/>
        <w:rPr>
          <w:sz w:val="26"/>
          <w:szCs w:val="20"/>
          <w:lang w:val="vi-VN"/>
        </w:rPr>
      </w:pPr>
      <w:r w:rsidRPr="00FC4FF5">
        <w:rPr>
          <w:b/>
          <w:bCs/>
          <w:lang w:val="vi-VN"/>
        </w:rPr>
        <w:t>5. Hình thức khuyến mại</w:t>
      </w:r>
      <w:r w:rsidRPr="00FC4FF5">
        <w:rPr>
          <w:lang w:val="vi-VN"/>
        </w:rPr>
        <w:t xml:space="preserve">: </w:t>
      </w:r>
      <w:r w:rsidRPr="001E59AA">
        <w:rPr>
          <w:lang w:val="vi-VN"/>
        </w:rPr>
        <w:t>Tặng hàng hóa, cung ứng dịch vụ không thu tiền</w:t>
      </w:r>
      <w:r>
        <w:t xml:space="preserve">, không kèm theo việc mua hàng hóa, sử dụng tính năng VNPAY </w:t>
      </w:r>
      <w:r w:rsidRPr="001E59AA">
        <w:rPr>
          <w:lang w:val="vi-VN"/>
        </w:rPr>
        <w:t>Taxi</w:t>
      </w:r>
      <w:r w:rsidRPr="001E59AA">
        <w:t>, Mua sắm VnShop, Mua vé xem phim, Đặt vé tàu, Đặt vé xe</w:t>
      </w:r>
      <w:r w:rsidRPr="001E59AA">
        <w:rPr>
          <w:lang w:val="vi-VN"/>
        </w:rPr>
        <w:t xml:space="preserve"> trên Ứng dụng </w:t>
      </w:r>
      <w:r w:rsidRPr="001E59AA">
        <w:t>VietinBank iPay Mobile</w:t>
      </w:r>
    </w:p>
    <w:p w:rsidR="006F722A" w:rsidRPr="002A3CD6" w:rsidRDefault="006F722A" w:rsidP="006F722A">
      <w:pPr>
        <w:spacing w:line="360" w:lineRule="auto"/>
        <w:jc w:val="both"/>
        <w:rPr>
          <w:lang w:val="vi-VN"/>
        </w:rPr>
      </w:pPr>
      <w:r w:rsidRPr="00FC4FF5">
        <w:rPr>
          <w:b/>
          <w:bCs/>
          <w:lang w:val="vi-VN"/>
        </w:rPr>
        <w:t>6. Khách hàng của Chương trình khuyến mại</w:t>
      </w:r>
      <w:r w:rsidRPr="00FC4FF5">
        <w:rPr>
          <w:lang w:val="vi-VN"/>
        </w:rPr>
        <w:t xml:space="preserve"> (đối tượng hưởng khuyến mại): </w:t>
      </w:r>
      <w:r w:rsidRPr="002A3CD6">
        <w:rPr>
          <w:lang w:val="vi-VN"/>
        </w:rPr>
        <w:t>Tất cả các khách hàng cá nhân lần đầu đăng ký và kích hoạt ứng dụng Ngân hàng số VietinBank iPay Mobile đáp ứng điều kiện của chương trình.</w:t>
      </w:r>
    </w:p>
    <w:p w:rsidR="006F722A" w:rsidRDefault="006F722A" w:rsidP="006F722A">
      <w:pPr>
        <w:spacing w:line="355" w:lineRule="auto"/>
        <w:jc w:val="both"/>
        <w:rPr>
          <w:b/>
          <w:bCs/>
          <w:lang w:val="vi-VN"/>
        </w:rPr>
      </w:pPr>
      <w:r w:rsidRPr="00FC4FF5">
        <w:rPr>
          <w:b/>
          <w:bCs/>
          <w:lang w:val="vi-VN"/>
        </w:rPr>
        <w:t>7. Nội dung khuyến mại</w:t>
      </w:r>
    </w:p>
    <w:p w:rsidR="006F722A" w:rsidRPr="00F0418C" w:rsidRDefault="006F722A" w:rsidP="006F722A">
      <w:pPr>
        <w:spacing w:line="360" w:lineRule="auto"/>
        <w:jc w:val="both"/>
        <w:rPr>
          <w:b/>
          <w:bCs/>
        </w:rPr>
      </w:pPr>
      <w:r>
        <w:rPr>
          <w:b/>
          <w:bCs/>
        </w:rPr>
        <w:t>7.1 Nội dung chương trình:</w:t>
      </w:r>
    </w:p>
    <w:p w:rsidR="006F722A" w:rsidRPr="001E59AA" w:rsidRDefault="006F722A" w:rsidP="006F722A">
      <w:pPr>
        <w:spacing w:before="120" w:after="120" w:line="360" w:lineRule="auto"/>
        <w:jc w:val="both"/>
        <w:rPr>
          <w:sz w:val="26"/>
          <w:szCs w:val="20"/>
        </w:rPr>
      </w:pPr>
      <w:r w:rsidRPr="001E59AA">
        <w:t xml:space="preserve">Khách hàng thỏa mãn các điều kiện của Chương trình khi đăng nhập Ứng dụng </w:t>
      </w:r>
      <w:r w:rsidRPr="001E59AA">
        <w:rPr>
          <w:lang w:val="vi-VN"/>
        </w:rPr>
        <w:t>VietinBank iPay Mobile</w:t>
      </w:r>
      <w:r w:rsidRPr="001E59AA">
        <w:t xml:space="preserve"> sẽ được gửi tặng các mã khuyến mại qua tin nhắn OTT </w:t>
      </w:r>
      <w:r>
        <w:t>tại mục “Thông báo” trên ứng dụng</w:t>
      </w:r>
      <w:r w:rsidRPr="001E59AA">
        <w:t>:</w:t>
      </w:r>
    </w:p>
    <w:tbl>
      <w:tblPr>
        <w:tblW w:w="9352" w:type="dxa"/>
        <w:tblCellMar>
          <w:left w:w="0" w:type="dxa"/>
          <w:right w:w="0" w:type="dxa"/>
        </w:tblCellMar>
        <w:tblLook w:val="04A0" w:firstRow="1" w:lastRow="0" w:firstColumn="1" w:lastColumn="0" w:noHBand="0" w:noVBand="1"/>
      </w:tblPr>
      <w:tblGrid>
        <w:gridCol w:w="4402"/>
        <w:gridCol w:w="1260"/>
        <w:gridCol w:w="1530"/>
        <w:gridCol w:w="2160"/>
      </w:tblGrid>
      <w:tr w:rsidR="006F722A" w:rsidRPr="001E59AA" w:rsidTr="00EF782C">
        <w:trPr>
          <w:trHeight w:val="315"/>
        </w:trPr>
        <w:tc>
          <w:tcPr>
            <w:tcW w:w="4402" w:type="dxa"/>
            <w:tcBorders>
              <w:top w:val="single" w:sz="6" w:space="0" w:color="000000"/>
              <w:left w:val="single" w:sz="6" w:space="0" w:color="000000"/>
              <w:bottom w:val="single" w:sz="6" w:space="0" w:color="000000"/>
              <w:right w:val="single" w:sz="6" w:space="0" w:color="000000"/>
            </w:tcBorders>
            <w:shd w:val="clear" w:color="auto" w:fill="EAD1DC"/>
            <w:tcMar>
              <w:top w:w="30" w:type="dxa"/>
              <w:left w:w="45" w:type="dxa"/>
              <w:bottom w:w="30" w:type="dxa"/>
              <w:right w:w="45" w:type="dxa"/>
            </w:tcMar>
            <w:vAlign w:val="center"/>
            <w:hideMark/>
          </w:tcPr>
          <w:p w:rsidR="006F722A" w:rsidRPr="001E59AA" w:rsidRDefault="006F722A" w:rsidP="00EF782C">
            <w:pPr>
              <w:spacing w:line="312" w:lineRule="auto"/>
              <w:jc w:val="center"/>
              <w:rPr>
                <w:b/>
                <w:bCs/>
              </w:rPr>
            </w:pPr>
            <w:r w:rsidRPr="001E59AA">
              <w:rPr>
                <w:b/>
                <w:bCs/>
              </w:rPr>
              <w:t>Mã khuyến mại</w:t>
            </w:r>
          </w:p>
        </w:tc>
        <w:tc>
          <w:tcPr>
            <w:tcW w:w="1260" w:type="dxa"/>
            <w:tcBorders>
              <w:top w:val="single" w:sz="6" w:space="0" w:color="000000"/>
              <w:left w:val="single" w:sz="6" w:space="0" w:color="CCCCCC"/>
              <w:bottom w:val="single" w:sz="6" w:space="0" w:color="000000"/>
              <w:right w:val="single" w:sz="6" w:space="0" w:color="000000"/>
            </w:tcBorders>
            <w:shd w:val="clear" w:color="auto" w:fill="EAD1DC"/>
            <w:tcMar>
              <w:top w:w="30" w:type="dxa"/>
              <w:left w:w="45" w:type="dxa"/>
              <w:bottom w:w="30" w:type="dxa"/>
              <w:right w:w="45" w:type="dxa"/>
            </w:tcMar>
            <w:vAlign w:val="center"/>
            <w:hideMark/>
          </w:tcPr>
          <w:p w:rsidR="006F722A" w:rsidRPr="001E59AA" w:rsidRDefault="006F722A" w:rsidP="00EF782C">
            <w:pPr>
              <w:spacing w:line="312" w:lineRule="auto"/>
              <w:jc w:val="center"/>
              <w:rPr>
                <w:b/>
                <w:bCs/>
              </w:rPr>
            </w:pPr>
            <w:r w:rsidRPr="001E59AA">
              <w:rPr>
                <w:b/>
                <w:bCs/>
              </w:rPr>
              <w:t>Số lượng</w:t>
            </w:r>
          </w:p>
        </w:tc>
        <w:tc>
          <w:tcPr>
            <w:tcW w:w="1530" w:type="dxa"/>
            <w:tcBorders>
              <w:top w:val="single" w:sz="6" w:space="0" w:color="000000"/>
              <w:left w:val="single" w:sz="6" w:space="0" w:color="CCCCCC"/>
              <w:bottom w:val="single" w:sz="6" w:space="0" w:color="000000"/>
              <w:right w:val="single" w:sz="6" w:space="0" w:color="000000"/>
            </w:tcBorders>
            <w:shd w:val="clear" w:color="auto" w:fill="EAD1DC"/>
            <w:tcMar>
              <w:top w:w="30" w:type="dxa"/>
              <w:left w:w="45" w:type="dxa"/>
              <w:bottom w:w="30" w:type="dxa"/>
              <w:right w:w="45" w:type="dxa"/>
            </w:tcMar>
            <w:vAlign w:val="center"/>
            <w:hideMark/>
          </w:tcPr>
          <w:p w:rsidR="006F722A" w:rsidRPr="001E59AA" w:rsidRDefault="006F722A" w:rsidP="00EF782C">
            <w:pPr>
              <w:spacing w:line="312" w:lineRule="auto"/>
              <w:jc w:val="center"/>
              <w:rPr>
                <w:b/>
                <w:bCs/>
              </w:rPr>
            </w:pPr>
            <w:r w:rsidRPr="001E59AA">
              <w:rPr>
                <w:b/>
                <w:bCs/>
              </w:rPr>
              <w:t>Giá trị mã (VND)</w:t>
            </w:r>
          </w:p>
        </w:tc>
        <w:tc>
          <w:tcPr>
            <w:tcW w:w="2160" w:type="dxa"/>
            <w:tcBorders>
              <w:top w:val="single" w:sz="6" w:space="0" w:color="000000"/>
              <w:left w:val="single" w:sz="6" w:space="0" w:color="CCCCCC"/>
              <w:bottom w:val="single" w:sz="6" w:space="0" w:color="000000"/>
              <w:right w:val="single" w:sz="6" w:space="0" w:color="000000"/>
            </w:tcBorders>
            <w:shd w:val="clear" w:color="auto" w:fill="EAD1DC"/>
            <w:tcMar>
              <w:top w:w="30" w:type="dxa"/>
              <w:left w:w="45" w:type="dxa"/>
              <w:bottom w:w="30" w:type="dxa"/>
              <w:right w:w="45" w:type="dxa"/>
            </w:tcMar>
            <w:vAlign w:val="center"/>
            <w:hideMark/>
          </w:tcPr>
          <w:p w:rsidR="006F722A" w:rsidRPr="001E59AA" w:rsidRDefault="006F722A" w:rsidP="00EF782C">
            <w:pPr>
              <w:spacing w:line="312" w:lineRule="auto"/>
              <w:jc w:val="center"/>
              <w:rPr>
                <w:b/>
                <w:bCs/>
              </w:rPr>
            </w:pPr>
            <w:r w:rsidRPr="001E59AA">
              <w:rPr>
                <w:b/>
                <w:bCs/>
              </w:rPr>
              <w:t>Thành tiền (VND)</w:t>
            </w:r>
          </w:p>
        </w:tc>
      </w:tr>
      <w:tr w:rsidR="006F722A" w:rsidRPr="001E59AA" w:rsidTr="00EF782C">
        <w:trPr>
          <w:trHeight w:val="315"/>
        </w:trPr>
        <w:tc>
          <w:tcPr>
            <w:tcW w:w="44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F722A" w:rsidRPr="001E59AA" w:rsidRDefault="006F722A" w:rsidP="00EF782C">
            <w:pPr>
              <w:spacing w:line="312" w:lineRule="auto"/>
            </w:pPr>
            <w:r w:rsidRPr="001E59AA">
              <w:t>Mã tặng 40% giá trị giao dịch tối đa 100.000 VND</w:t>
            </w:r>
            <w:r>
              <w:t xml:space="preserve"> khi mua sắm VnShop</w:t>
            </w:r>
            <w:r w:rsidRPr="001E59AA">
              <w:t xml:space="preserve"> (1 lượt sử dụng)</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5.100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100.000</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510.000.000</w:t>
            </w:r>
          </w:p>
        </w:tc>
      </w:tr>
      <w:tr w:rsidR="006F722A" w:rsidRPr="001E59AA" w:rsidTr="00EF782C">
        <w:trPr>
          <w:trHeight w:val="315"/>
        </w:trPr>
        <w:tc>
          <w:tcPr>
            <w:tcW w:w="44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F722A" w:rsidRPr="001E59AA" w:rsidRDefault="006F722A" w:rsidP="00EF782C">
            <w:pPr>
              <w:spacing w:line="312" w:lineRule="auto"/>
            </w:pPr>
            <w:r w:rsidRPr="001E59AA">
              <w:t>Mã tặng 40% giá trị giao dịch tối đa 50.000 VND khi gọi VNPAY Taxi (2 lượt sử dụng)</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10.000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50.000</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500.000.000</w:t>
            </w:r>
          </w:p>
        </w:tc>
      </w:tr>
      <w:tr w:rsidR="006F722A" w:rsidRPr="001E59AA" w:rsidTr="00EF782C">
        <w:trPr>
          <w:trHeight w:val="315"/>
        </w:trPr>
        <w:tc>
          <w:tcPr>
            <w:tcW w:w="44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F722A" w:rsidRPr="001E59AA" w:rsidRDefault="006F722A" w:rsidP="00EF782C">
            <w:pPr>
              <w:spacing w:line="312" w:lineRule="auto"/>
            </w:pPr>
            <w:r w:rsidRPr="001E59AA">
              <w:t>Mã tặng 40% giá trị giao dịch tối đa 40.000VND khi Mua vé xem phim (2 lượt sử dụng)</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11.000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40.000</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440.000.000</w:t>
            </w:r>
          </w:p>
        </w:tc>
      </w:tr>
      <w:tr w:rsidR="006F722A" w:rsidRPr="001E59AA" w:rsidTr="00EF782C">
        <w:trPr>
          <w:trHeight w:val="315"/>
        </w:trPr>
        <w:tc>
          <w:tcPr>
            <w:tcW w:w="44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F722A" w:rsidRPr="001E59AA" w:rsidRDefault="006F722A" w:rsidP="00EF782C">
            <w:pPr>
              <w:spacing w:line="312" w:lineRule="auto"/>
            </w:pPr>
            <w:r w:rsidRPr="001E59AA">
              <w:t xml:space="preserve">Mã tặng 40% giá trị giao dịch tối đa 40.000 VND khi Đặt vé xe (2 lượt sử dụng) </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5.000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40.000</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200.000.000</w:t>
            </w:r>
          </w:p>
        </w:tc>
      </w:tr>
      <w:tr w:rsidR="006F722A" w:rsidRPr="001E59AA" w:rsidTr="00EF782C">
        <w:trPr>
          <w:trHeight w:val="315"/>
        </w:trPr>
        <w:tc>
          <w:tcPr>
            <w:tcW w:w="44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F722A" w:rsidRPr="001E59AA" w:rsidRDefault="006F722A" w:rsidP="00EF782C">
            <w:pPr>
              <w:spacing w:line="312" w:lineRule="auto"/>
            </w:pPr>
            <w:r w:rsidRPr="001E59AA">
              <w:t xml:space="preserve">Mã tặng 40% giá trị giao dịch tối đa 70.000 VND khi Đặt vé tàu (2 lượt sử dụng) </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5.000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70.000</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pPr>
            <w:r w:rsidRPr="001E59AA">
              <w:t>350.000.000</w:t>
            </w:r>
          </w:p>
        </w:tc>
      </w:tr>
      <w:tr w:rsidR="006F722A" w:rsidRPr="001E59AA" w:rsidTr="00EF782C">
        <w:trPr>
          <w:trHeight w:val="315"/>
        </w:trPr>
        <w:tc>
          <w:tcPr>
            <w:tcW w:w="44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F722A" w:rsidRPr="001E59AA" w:rsidRDefault="006F722A" w:rsidP="00EF782C">
            <w:pPr>
              <w:spacing w:line="312" w:lineRule="auto"/>
              <w:jc w:val="center"/>
            </w:pP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rPr>
                <w:b/>
                <w:bC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rPr>
                <w:sz w:val="20"/>
                <w:szCs w:val="20"/>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F722A" w:rsidRPr="001E59AA" w:rsidRDefault="006F722A" w:rsidP="00EF782C">
            <w:pPr>
              <w:spacing w:line="312" w:lineRule="auto"/>
              <w:jc w:val="center"/>
              <w:rPr>
                <w:sz w:val="20"/>
                <w:szCs w:val="20"/>
              </w:rPr>
            </w:pPr>
            <w:r w:rsidRPr="00663FB1">
              <w:rPr>
                <w:b/>
                <w:bCs/>
              </w:rPr>
              <w:t>2.000.000.000</w:t>
            </w:r>
          </w:p>
        </w:tc>
      </w:tr>
    </w:tbl>
    <w:p w:rsidR="006F722A" w:rsidRDefault="006F722A" w:rsidP="006F722A">
      <w:pPr>
        <w:spacing w:line="360" w:lineRule="auto"/>
        <w:jc w:val="both"/>
        <w:rPr>
          <w:lang w:val="vi-VN"/>
        </w:rPr>
      </w:pPr>
    </w:p>
    <w:p w:rsidR="006F722A" w:rsidRDefault="006F722A" w:rsidP="006F722A">
      <w:pPr>
        <w:spacing w:line="360" w:lineRule="auto"/>
        <w:jc w:val="both"/>
      </w:pPr>
      <w:r w:rsidRPr="001E59AA">
        <w:rPr>
          <w:lang w:val="vi-VN"/>
        </w:rPr>
        <w:lastRenderedPageBreak/>
        <w:t xml:space="preserve">Khách hàng </w:t>
      </w:r>
      <w:r>
        <w:t>nhập/chọn</w:t>
      </w:r>
      <w:r w:rsidRPr="001E59AA">
        <w:rPr>
          <w:lang w:val="vi-VN"/>
        </w:rPr>
        <w:t xml:space="preserve"> mã giảm giá phù hợp </w:t>
      </w:r>
      <w:r w:rsidRPr="001E59AA">
        <w:t xml:space="preserve">đã được gửi tặng trước đó </w:t>
      </w:r>
      <w:r w:rsidRPr="001E59AA">
        <w:rPr>
          <w:lang w:val="vi-VN"/>
        </w:rPr>
        <w:t xml:space="preserve">khi </w:t>
      </w:r>
      <w:r w:rsidRPr="001E59AA">
        <w:t xml:space="preserve">sử dụng tính năng </w:t>
      </w:r>
      <w:r w:rsidRPr="001E59AA">
        <w:rPr>
          <w:lang w:val="vi-VN"/>
        </w:rPr>
        <w:t>VNPAY Taxi</w:t>
      </w:r>
      <w:r w:rsidRPr="001E59AA">
        <w:t>, Mua sắm VnShop, Mua vé xem phim, Đặt vé tàu, Đặt vé xe</w:t>
      </w:r>
      <w:r w:rsidRPr="001E59AA">
        <w:rPr>
          <w:lang w:val="vi-VN"/>
        </w:rPr>
        <w:t xml:space="preserve"> trên Ứng dụng </w:t>
      </w:r>
      <w:r w:rsidRPr="001E59AA">
        <w:t>VietinBank iPay Mobile để được hưởng ưu đãi.</w:t>
      </w:r>
    </w:p>
    <w:p w:rsidR="006F722A" w:rsidRDefault="006F722A" w:rsidP="006F722A">
      <w:pPr>
        <w:spacing w:line="360" w:lineRule="auto"/>
        <w:jc w:val="both"/>
      </w:pPr>
      <w:r>
        <w:t xml:space="preserve">Khách hàng không phải mua bất kỳ hàng hóa, sử dụng bất kỳ dịch vụ nào trước đó để nhận được mã khuyến mại. </w:t>
      </w:r>
    </w:p>
    <w:p w:rsidR="006F722A" w:rsidRPr="00F0418C" w:rsidRDefault="006F722A" w:rsidP="006F722A">
      <w:pPr>
        <w:spacing w:line="360" w:lineRule="auto"/>
        <w:jc w:val="both"/>
        <w:rPr>
          <w:b/>
        </w:rPr>
      </w:pPr>
      <w:r w:rsidRPr="00F0418C">
        <w:rPr>
          <w:b/>
        </w:rPr>
        <w:t>7.2 Điều kiện được hưởng ưu đãi:</w:t>
      </w:r>
    </w:p>
    <w:p w:rsidR="006F722A" w:rsidRPr="00F0418C" w:rsidRDefault="006F722A" w:rsidP="006F722A">
      <w:pPr>
        <w:pStyle w:val="ListParagraph"/>
        <w:numPr>
          <w:ilvl w:val="0"/>
          <w:numId w:val="1"/>
        </w:numPr>
        <w:tabs>
          <w:tab w:val="left" w:pos="1080"/>
        </w:tabs>
        <w:spacing w:after="0" w:line="312" w:lineRule="auto"/>
        <w:jc w:val="both"/>
        <w:rPr>
          <w:lang w:val="vi-VN"/>
        </w:rPr>
      </w:pPr>
      <w:r w:rsidRPr="00F0418C">
        <w:rPr>
          <w:lang w:val="vi-VN"/>
        </w:rPr>
        <w:t>Khách hàng tham gia chương trình là khách hàng cá nhân lần đầu đăng ký và kích hoạt ứng dụng Ngân hàng số VietinBank iPay Mobile trong thời gian diễn ra Chương trình. Mỗi khách hàng tương ứng với 01 số điện thoại đăng ký sử dụng ứng dụng được tham gia chương trình.</w:t>
      </w:r>
    </w:p>
    <w:p w:rsidR="006F722A" w:rsidRPr="00F0418C" w:rsidRDefault="006F722A" w:rsidP="006F722A">
      <w:pPr>
        <w:pStyle w:val="ListParagraph"/>
        <w:numPr>
          <w:ilvl w:val="0"/>
          <w:numId w:val="1"/>
        </w:numPr>
        <w:tabs>
          <w:tab w:val="left" w:pos="1080"/>
        </w:tabs>
        <w:spacing w:after="0" w:line="312" w:lineRule="auto"/>
        <w:jc w:val="both"/>
        <w:rPr>
          <w:lang w:val="vi-VN"/>
        </w:rPr>
      </w:pPr>
      <w:r w:rsidRPr="00F0418C">
        <w:rPr>
          <w:lang w:val="vi-VN"/>
        </w:rPr>
        <w:t>Chương trình chỉ áp dụng cho phương thức thanh toán online trên ứng dụng VietinBank iPay Mobile.</w:t>
      </w:r>
    </w:p>
    <w:p w:rsidR="006F722A" w:rsidRPr="00FC4FF5" w:rsidRDefault="006F722A" w:rsidP="006F722A">
      <w:pPr>
        <w:spacing w:line="360" w:lineRule="auto"/>
        <w:jc w:val="both"/>
        <w:rPr>
          <w:b/>
          <w:lang w:val="vi-VN"/>
        </w:rPr>
      </w:pPr>
      <w:r w:rsidRPr="00FC4FF5">
        <w:rPr>
          <w:b/>
          <w:lang w:val="vi-VN"/>
        </w:rPr>
        <w:t>8. Đầu mối giải đáp thắc mắc cho khách hàng về các vấn đề liên quan đến Chương trình khuyến mại.</w:t>
      </w:r>
    </w:p>
    <w:p w:rsidR="006F722A" w:rsidRPr="00F0418C" w:rsidRDefault="006F722A" w:rsidP="006F722A">
      <w:pPr>
        <w:pStyle w:val="ListParagraph"/>
        <w:numPr>
          <w:ilvl w:val="0"/>
          <w:numId w:val="1"/>
        </w:numPr>
        <w:spacing w:before="120" w:after="120" w:line="360" w:lineRule="auto"/>
        <w:jc w:val="both"/>
        <w:rPr>
          <w:lang w:val="vi-VN"/>
        </w:rPr>
      </w:pPr>
      <w:r w:rsidRPr="00F0418C">
        <w:rPr>
          <w:lang w:val="vi-VN"/>
        </w:rPr>
        <w:t>Mọi thông tin thắc mắc của khách hàng liên quan đến chương trình khuyến mại, khách hàng liên hệ Trung tâm Chăm sóc khách hàng – Công ty Cổ phần Giải pháp Thanh toán Việt Nam (VNPAY) theo số điện thoại *6789 để được giải đáp.</w:t>
      </w:r>
    </w:p>
    <w:p w:rsidR="006F722A" w:rsidRPr="00FC4FF5" w:rsidRDefault="006F722A" w:rsidP="006F722A">
      <w:pPr>
        <w:spacing w:line="360" w:lineRule="auto"/>
        <w:jc w:val="both"/>
        <w:rPr>
          <w:b/>
          <w:lang w:val="vi-VN"/>
        </w:rPr>
      </w:pPr>
      <w:r w:rsidRPr="00FC4FF5">
        <w:rPr>
          <w:b/>
          <w:lang w:val="vi-VN"/>
        </w:rPr>
        <w:t>9. Quy định về trách nhiệm thông báo</w:t>
      </w:r>
    </w:p>
    <w:p w:rsidR="006F722A" w:rsidRPr="00FC4FF5" w:rsidRDefault="006F722A" w:rsidP="006F722A">
      <w:pPr>
        <w:pStyle w:val="ListParagraph"/>
        <w:numPr>
          <w:ilvl w:val="0"/>
          <w:numId w:val="1"/>
        </w:numPr>
        <w:tabs>
          <w:tab w:val="left" w:pos="1080"/>
        </w:tabs>
        <w:spacing w:after="0" w:line="312" w:lineRule="auto"/>
        <w:jc w:val="both"/>
        <w:rPr>
          <w:lang w:val="vi-VN"/>
        </w:rPr>
      </w:pPr>
      <w:r w:rsidRPr="00FC4FF5">
        <w:rPr>
          <w:lang w:val="vi-VN"/>
        </w:rPr>
        <w:t xml:space="preserve">Chi tiết nội dung của thể lệ chương trình khuyến mại được VietinBank đăng tải công khai trên website: </w:t>
      </w:r>
      <w:hyperlink r:id="rId5" w:history="1">
        <w:r w:rsidRPr="004120D8">
          <w:t>www.vietinbank.vn</w:t>
        </w:r>
      </w:hyperlink>
      <w:r w:rsidRPr="004120D8">
        <w:rPr>
          <w:lang w:val="vi-VN"/>
        </w:rPr>
        <w:t xml:space="preserve"> và tại địa điể</w:t>
      </w:r>
      <w:r w:rsidRPr="00FC4FF5">
        <w:rPr>
          <w:lang w:val="vi-VN"/>
        </w:rPr>
        <w:t>m khuyến mại.</w:t>
      </w:r>
    </w:p>
    <w:p w:rsidR="006F722A" w:rsidRDefault="006F722A" w:rsidP="006F722A">
      <w:pPr>
        <w:spacing w:line="360" w:lineRule="auto"/>
        <w:jc w:val="both"/>
        <w:rPr>
          <w:b/>
          <w:bCs/>
          <w:lang w:val="vi-VN"/>
        </w:rPr>
      </w:pPr>
      <w:r w:rsidRPr="00FC4FF5">
        <w:rPr>
          <w:b/>
          <w:bCs/>
        </w:rPr>
        <w:t xml:space="preserve">10. </w:t>
      </w:r>
      <w:r w:rsidRPr="00FC4FF5">
        <w:rPr>
          <w:b/>
          <w:bCs/>
          <w:lang w:val="vi-VN"/>
        </w:rPr>
        <w:t xml:space="preserve">Các quy định khác </w:t>
      </w:r>
    </w:p>
    <w:p w:rsidR="006F722A" w:rsidRPr="001E59AA" w:rsidRDefault="006F722A" w:rsidP="006F722A">
      <w:pPr>
        <w:numPr>
          <w:ilvl w:val="0"/>
          <w:numId w:val="2"/>
        </w:numPr>
        <w:spacing w:line="360" w:lineRule="auto"/>
        <w:ind w:left="360" w:right="-324"/>
        <w:jc w:val="both"/>
        <w:rPr>
          <w:lang w:val="vi-VN"/>
        </w:rPr>
      </w:pPr>
      <w:r w:rsidRPr="001E59AA">
        <w:rPr>
          <w:lang w:val="vi-VN"/>
        </w:rPr>
        <w:t>Chương trình không áp dụng với các số điện thoại nằm trong danh sách vi phạm của VNPAY.</w:t>
      </w:r>
    </w:p>
    <w:p w:rsidR="006F722A" w:rsidRPr="001E59AA" w:rsidRDefault="006F722A" w:rsidP="006F722A">
      <w:pPr>
        <w:numPr>
          <w:ilvl w:val="0"/>
          <w:numId w:val="2"/>
        </w:numPr>
        <w:spacing w:line="360" w:lineRule="auto"/>
        <w:ind w:left="360" w:right="-324"/>
        <w:jc w:val="both"/>
        <w:rPr>
          <w:lang w:val="vi-VN"/>
        </w:rPr>
      </w:pPr>
      <w:r w:rsidRPr="001E59AA">
        <w:rPr>
          <w:lang w:val="vi-VN"/>
        </w:rPr>
        <w:t>Chương trình có thể kết thúc sớm hơn thời gian dự kiến khi hết ngân sách khuyến mại.</w:t>
      </w:r>
    </w:p>
    <w:p w:rsidR="006F722A" w:rsidRPr="001E59AA" w:rsidRDefault="006F722A" w:rsidP="006F722A">
      <w:pPr>
        <w:numPr>
          <w:ilvl w:val="0"/>
          <w:numId w:val="2"/>
        </w:numPr>
        <w:spacing w:line="360" w:lineRule="auto"/>
        <w:ind w:left="360" w:right="-324"/>
        <w:jc w:val="both"/>
        <w:rPr>
          <w:lang w:val="vi-VN"/>
        </w:rPr>
      </w:pPr>
      <w:r w:rsidRPr="001E59AA">
        <w:rPr>
          <w:lang w:val="vi-VN"/>
        </w:rPr>
        <w:t xml:space="preserve">Mã khuyến mại áp dụng khi thanh toán trực tiếp trên Ứng dụng </w:t>
      </w:r>
      <w:r w:rsidRPr="001E59AA">
        <w:t>VietinBank iPay Mobile</w:t>
      </w:r>
    </w:p>
    <w:p w:rsidR="006F722A" w:rsidRDefault="006F722A" w:rsidP="006F722A">
      <w:pPr>
        <w:numPr>
          <w:ilvl w:val="0"/>
          <w:numId w:val="2"/>
        </w:numPr>
        <w:spacing w:line="360" w:lineRule="auto"/>
        <w:ind w:left="360" w:right="-324"/>
        <w:jc w:val="both"/>
        <w:rPr>
          <w:lang w:val="vi-VN"/>
        </w:rPr>
      </w:pPr>
      <w:r w:rsidRPr="001E59AA">
        <w:rPr>
          <w:lang w:val="vi-VN"/>
        </w:rPr>
        <w:t>Mã khuyến mại không có giá trị quy đổi thành tiền mặt, không hoàn, không bảo lưu tiền thừa.</w:t>
      </w:r>
    </w:p>
    <w:p w:rsidR="006F722A" w:rsidRPr="008C2E5D" w:rsidRDefault="006F722A" w:rsidP="006F722A">
      <w:pPr>
        <w:numPr>
          <w:ilvl w:val="0"/>
          <w:numId w:val="2"/>
        </w:numPr>
        <w:spacing w:line="360" w:lineRule="auto"/>
        <w:ind w:left="360" w:right="-324"/>
        <w:jc w:val="both"/>
        <w:rPr>
          <w:lang w:val="vi-VN"/>
        </w:rPr>
      </w:pPr>
      <w:r>
        <w:t>Mã khuyến mại có thời hạn sử dụng  đến hết ngày 10/01/2025</w:t>
      </w:r>
    </w:p>
    <w:p w:rsidR="006F722A" w:rsidRPr="00FC4FF5" w:rsidRDefault="006F722A" w:rsidP="006F722A">
      <w:pPr>
        <w:pStyle w:val="ListParagraph"/>
        <w:numPr>
          <w:ilvl w:val="0"/>
          <w:numId w:val="1"/>
        </w:numPr>
        <w:tabs>
          <w:tab w:val="left" w:pos="1080"/>
        </w:tabs>
        <w:spacing w:after="0" w:line="312" w:lineRule="auto"/>
        <w:jc w:val="both"/>
        <w:rPr>
          <w:lang w:val="vi-VN"/>
        </w:rPr>
      </w:pPr>
      <w:r w:rsidRPr="00AD42E3">
        <w:rPr>
          <w:lang w:val="vi-VN"/>
        </w:rPr>
        <w:t>Khách hàng được tham gia đồng thời các nội dung khuyến mại trong chương trình này.</w:t>
      </w:r>
    </w:p>
    <w:p w:rsidR="006F722A" w:rsidRPr="00FC4FF5" w:rsidRDefault="006F722A" w:rsidP="006F722A">
      <w:pPr>
        <w:pStyle w:val="ListParagraph"/>
        <w:numPr>
          <w:ilvl w:val="0"/>
          <w:numId w:val="1"/>
        </w:numPr>
        <w:tabs>
          <w:tab w:val="left" w:pos="1080"/>
        </w:tabs>
        <w:spacing w:after="0" w:line="312" w:lineRule="auto"/>
        <w:jc w:val="both"/>
        <w:rPr>
          <w:lang w:val="vi-VN"/>
        </w:rPr>
      </w:pPr>
      <w:r w:rsidRPr="00FC4FF5">
        <w:rPr>
          <w:lang w:val="vi-VN"/>
        </w:rPr>
        <w:t xml:space="preserve">Thể lệ mới và đầy đủ nhất là thể lệ được đăng tải trên website của VietinBank tại </w:t>
      </w:r>
      <w:hyperlink r:id="rId6" w:history="1">
        <w:r w:rsidRPr="004120D8">
          <w:t>www.vietinbank.vn</w:t>
        </w:r>
      </w:hyperlink>
      <w:r w:rsidRPr="00FC4FF5">
        <w:rPr>
          <w:lang w:val="vi-VN"/>
        </w:rPr>
        <w:t xml:space="preserve">. VietinBank có thể thay đổi nội dung, điều chỉnh điều kiện và điều khoản của Chương trình cho phù hợp với điều kiện triển khai thực tế và sẽ thông báo về những thay đổi và điều chỉnh đó nếu được cơ quan quản lý nhà nước về thương mại chấp thuận. </w:t>
      </w:r>
    </w:p>
    <w:p w:rsidR="006F722A" w:rsidRPr="00FC4FF5" w:rsidRDefault="006F722A" w:rsidP="006F722A">
      <w:pPr>
        <w:pStyle w:val="ListParagraph"/>
        <w:numPr>
          <w:ilvl w:val="0"/>
          <w:numId w:val="1"/>
        </w:numPr>
        <w:tabs>
          <w:tab w:val="left" w:pos="1080"/>
        </w:tabs>
        <w:spacing w:after="0" w:line="312" w:lineRule="auto"/>
        <w:jc w:val="both"/>
        <w:rPr>
          <w:lang w:val="vi-VN"/>
        </w:rPr>
      </w:pPr>
      <w:r w:rsidRPr="00FC4FF5">
        <w:rPr>
          <w:lang w:val="vi-VN"/>
        </w:rPr>
        <w:t xml:space="preserve">Trong trường hợp xảy ra tranh chấp liên quan đến CTKM này, VietinBank có trách nhiệm trực tiếp giải quyết, nếu không thoả thuận được tranh chấp sẽ được xử lý theo quy định của pháp luật Việt Nam hiện hành. </w:t>
      </w:r>
    </w:p>
    <w:p w:rsidR="006F722A" w:rsidRPr="00FC4FF5" w:rsidRDefault="006F722A" w:rsidP="006F722A">
      <w:pPr>
        <w:pStyle w:val="ListParagraph"/>
        <w:numPr>
          <w:ilvl w:val="0"/>
          <w:numId w:val="1"/>
        </w:numPr>
        <w:tabs>
          <w:tab w:val="left" w:pos="1080"/>
        </w:tabs>
        <w:spacing w:after="0" w:line="312" w:lineRule="auto"/>
        <w:jc w:val="both"/>
        <w:rPr>
          <w:lang w:val="vi-VN"/>
        </w:rPr>
      </w:pPr>
      <w:r w:rsidRPr="00FC4FF5">
        <w:rPr>
          <w:lang w:val="vi-VN"/>
        </w:rPr>
        <w:lastRenderedPageBreak/>
        <w:t>VietinBank hỗ trợ và giải quyết khiếu nại của khách hàng về Chương trình trong vòng 45 ngày kể từ ngày kết thúc chương trình. Hết thời gian trên, VietinBank không chịu trách nhiệm xử lý các khiếu nại của khách hàng.</w:t>
      </w:r>
    </w:p>
    <w:p w:rsidR="006F722A" w:rsidRPr="00FC4FF5" w:rsidRDefault="006F722A" w:rsidP="006F722A">
      <w:pPr>
        <w:widowControl w:val="0"/>
        <w:spacing w:line="360" w:lineRule="auto"/>
        <w:ind w:left="142" w:right="284"/>
        <w:jc w:val="right"/>
        <w:rPr>
          <w:sz w:val="25"/>
          <w:szCs w:val="25"/>
          <w:lang w:val="vi-VN"/>
        </w:rPr>
      </w:pPr>
      <w:r w:rsidRPr="00FC4FF5">
        <w:rPr>
          <w:i/>
          <w:lang w:val="vi-VN"/>
        </w:rPr>
        <w:t>Ngân hàng TMCP Công Thương Việt Nam – VietinBank</w:t>
      </w:r>
    </w:p>
    <w:p w:rsidR="00711B5F" w:rsidRDefault="006F722A"/>
    <w:sectPr w:rsidR="00711B5F" w:rsidSect="00423CB0">
      <w:footerReference w:type="default" r:id="rId7"/>
      <w:pgSz w:w="12240" w:h="15840"/>
      <w:pgMar w:top="1170" w:right="1134" w:bottom="45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223977"/>
      <w:docPartObj>
        <w:docPartGallery w:val="Page Numbers (Bottom of Page)"/>
        <w:docPartUnique/>
      </w:docPartObj>
    </w:sdtPr>
    <w:sdtEndPr>
      <w:rPr>
        <w:noProof/>
      </w:rPr>
    </w:sdtEndPr>
    <w:sdtContent>
      <w:p w:rsidR="00CF5F15" w:rsidRDefault="006F7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F5F15" w:rsidRDefault="006F722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52890"/>
    <w:multiLevelType w:val="multilevel"/>
    <w:tmpl w:val="AF90C9B8"/>
    <w:lvl w:ilvl="0">
      <w:start w:val="1"/>
      <w:numFmt w:val="bullet"/>
      <w:lvlText w:val="-"/>
      <w:lvlJc w:val="left"/>
      <w:pPr>
        <w:ind w:left="283"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AD05D3B"/>
    <w:multiLevelType w:val="hybridMultilevel"/>
    <w:tmpl w:val="48BA6A7E"/>
    <w:lvl w:ilvl="0" w:tplc="0096B786">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2A"/>
    <w:rsid w:val="005909C1"/>
    <w:rsid w:val="006F722A"/>
    <w:rsid w:val="00F9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4B13"/>
  <w15:chartTrackingRefBased/>
  <w15:docId w15:val="{820E6C01-9217-4D61-B828-F07A6212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Thang2,Level 2,Colorful List - Accent 11,abc,List Paragraph12,VNA - List Paragraph,1.,Table Sequence,List Paragraph111,Đoạn của Danh sách,Colorful List - Accent 12,Dot 1"/>
    <w:basedOn w:val="Normal"/>
    <w:link w:val="ListParagraphChar"/>
    <w:uiPriority w:val="34"/>
    <w:qFormat/>
    <w:rsid w:val="006F722A"/>
    <w:pPr>
      <w:spacing w:after="200" w:line="276" w:lineRule="auto"/>
      <w:ind w:left="720"/>
      <w:contextualSpacing/>
    </w:pPr>
    <w:rPr>
      <w:rFonts w:eastAsiaTheme="minorHAnsi"/>
    </w:rPr>
  </w:style>
  <w:style w:type="character" w:customStyle="1" w:styleId="ListParagraphChar">
    <w:name w:val="List Paragraph Char"/>
    <w:aliases w:val="bullet Char,List Paragraph1 Char,List Paragraph2 Char,List Paragraph11 Char,bullet 1 Char,Thang2 Char,Level 2 Char,Colorful List - Accent 11 Char,abc Char,List Paragraph12 Char,VNA - List Paragraph Char,1. Char,Table Sequence Char"/>
    <w:link w:val="ListParagraph"/>
    <w:uiPriority w:val="34"/>
    <w:qFormat/>
    <w:locked/>
    <w:rsid w:val="006F722A"/>
    <w:rPr>
      <w:rFonts w:ascii="Times New Roman" w:hAnsi="Times New Roman" w:cs="Times New Roman"/>
      <w:sz w:val="24"/>
      <w:szCs w:val="24"/>
    </w:rPr>
  </w:style>
  <w:style w:type="paragraph" w:styleId="Footer">
    <w:name w:val="footer"/>
    <w:basedOn w:val="Normal"/>
    <w:link w:val="FooterChar"/>
    <w:uiPriority w:val="99"/>
    <w:unhideWhenUsed/>
    <w:rsid w:val="006F722A"/>
    <w:pPr>
      <w:tabs>
        <w:tab w:val="center" w:pos="4680"/>
        <w:tab w:val="right" w:pos="9360"/>
      </w:tabs>
    </w:pPr>
  </w:style>
  <w:style w:type="character" w:customStyle="1" w:styleId="FooterChar">
    <w:name w:val="Footer Char"/>
    <w:basedOn w:val="DefaultParagraphFont"/>
    <w:link w:val="Footer"/>
    <w:uiPriority w:val="99"/>
    <w:rsid w:val="006F72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inbank.vn" TargetMode="External"/><Relationship Id="rId5" Type="http://schemas.openxmlformats.org/officeDocument/2006/relationships/hyperlink" Target="http://www.vietinbank.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Ly</dc:creator>
  <cp:keywords/>
  <dc:description/>
  <cp:lastModifiedBy>Nguyễn Phương Ly</cp:lastModifiedBy>
  <cp:revision>1</cp:revision>
  <dcterms:created xsi:type="dcterms:W3CDTF">2024-05-21T07:54:00Z</dcterms:created>
  <dcterms:modified xsi:type="dcterms:W3CDTF">2024-05-21T07:55:00Z</dcterms:modified>
</cp:coreProperties>
</file>